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nachfolgende, beispielhafte Aufstellung von Geräte- und Ausrüstungsgruppen zeigt generelle Optionen zur Organisation erforderlicher Prüfungen auf.</w:t>
      </w:r>
    </w:p>
    <w:p>
      <w:pPr>
        <w:spacing w:before="0" w:after="160" w:line="288"/>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auto"/>
          <w:spacing w:val="0"/>
          <w:position w:val="0"/>
          <w:sz w:val="22"/>
          <w:shd w:fill="auto" w:val="clear"/>
        </w:rPr>
        <w:t xml:space="preserve">Die Auswahl und Festlegung der betroffenen Geräte und Ausrüstung sollte nach Abwägung der Relevanz für den zu erwartenden Einsatz priorisiert werden. Beispielsweise ist die Persönliche Schutzausrüstung gegen Absturz oder auch das Atemschutzgerät weiterhin nach der Benutzung durch eine hierfür befähigte Person zu prüfen. Hier ergeben sich im Rahmen der Gefährdungsbeurteilung lediglich Gestaltungsspielräume im Prüfablauf.</w:t>
      </w:r>
    </w:p>
    <w:p>
      <w:pPr>
        <w:spacing w:before="0" w:after="160" w:line="259"/>
        <w:ind w:right="0" w:left="0" w:firstLine="0"/>
        <w:jc w:val="left"/>
        <w:rPr>
          <w:rFonts w:ascii="Calibri" w:hAnsi="Calibri" w:cs="Calibri" w:eastAsia="Calibri"/>
          <w:color w:val="auto"/>
          <w:spacing w:val="0"/>
          <w:position w:val="0"/>
          <w:sz w:val="24"/>
          <w:shd w:fill="auto" w:val="clear"/>
        </w:rPr>
      </w:pPr>
    </w:p>
    <w:tbl>
      <w:tblPr/>
      <w:tblGrid>
        <w:gridCol w:w="4531"/>
        <w:gridCol w:w="4395"/>
      </w:tblGrid>
      <w:tr>
        <w:trPr>
          <w:trHeight w:val="1" w:hRule="atLeast"/>
          <w:jc w:val="left"/>
        </w:trPr>
        <w:tc>
          <w:tcPr>
            <w:tcW w:w="4531" w:type="dxa"/>
            <w:tcBorders>
              <w:top w:val="single" w:color="8eaadb" w:sz="4"/>
              <w:left w:val="single" w:color="8eaadb" w:sz="4"/>
              <w:bottom w:val="single" w:color="8eaadb" w:sz="4"/>
              <w:right w:val="single" w:color="ffffff"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Ersatzweise Sichtprüfung</w:t>
              <w:br/>
              <w:t xml:space="preserve">gemäß oben aufgeführten Voraussetzungen</w:t>
            </w:r>
          </w:p>
        </w:tc>
        <w:tc>
          <w:tcPr>
            <w:tcW w:w="4395" w:type="dxa"/>
            <w:tcBorders>
              <w:top w:val="single" w:color="8eaadb" w:sz="4"/>
              <w:left w:val="single" w:color="ffffff"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Prüfung </w:t>
            </w:r>
            <w:r>
              <w:rPr>
                <w:rFonts w:ascii="Calibri" w:hAnsi="Calibri" w:cs="Calibri" w:eastAsia="Calibri"/>
                <w:color w:val="auto"/>
                <w:spacing w:val="0"/>
                <w:position w:val="0"/>
                <w:sz w:val="22"/>
                <w:u w:val="single"/>
                <w:shd w:fill="auto" w:val="clear"/>
              </w:rPr>
              <w:t xml:space="preserve">nach Benutzung</w:t>
            </w:r>
            <w:r>
              <w:rPr>
                <w:rFonts w:ascii="Calibri" w:hAnsi="Calibri" w:cs="Calibri" w:eastAsia="Calibri"/>
                <w:color w:val="auto"/>
                <w:spacing w:val="0"/>
                <w:position w:val="0"/>
                <w:sz w:val="22"/>
                <w:shd w:fill="auto" w:val="clear"/>
              </w:rPr>
              <w:t xml:space="preserve"> </w:t>
              <w:br/>
              <w:t xml:space="preserve">durch befähigte Person erforderlich</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Leitern</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Atemschutzgeräte </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Druck- und Saugschläuche</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Chemikalienschutzanzug</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Schutzkleidung, Helm, Stiefel, Handschuhe</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PSA gegen Absturz</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Handwerkzeug</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Sprungrettungsgerät</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Arbeitsgerät (handgeführt)</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Beleuchtungsgerät</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Signalgerät</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Fernmeldegerät</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Löschgerät</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Ortsveränderliche elektrische Betriebsmittel</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31"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4395" w:type="dxa"/>
            <w:tcBorders>
              <w:top w:val="single" w:color="8eaadb" w:sz="4"/>
              <w:left w:val="single" w:color="8eaadb" w:sz="4"/>
              <w:bottom w:val="single" w:color="8eaadb" w:sz="4"/>
              <w:right w:val="single" w:color="8eaadb" w:sz="4"/>
            </w:tcBorders>
            <w:shd w:color="000000" w:fill="ffffff" w:val="clear"/>
            <w:tcMar>
              <w:left w:w="108" w:type="dxa"/>
              <w:right w:w="108" w:type="dxa"/>
            </w:tcMar>
            <w:vAlign w:val="top"/>
          </w:tcPr>
          <w:p>
            <w:pPr>
              <w:spacing w:before="120" w:after="120" w:line="288"/>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